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3"/>
      </w:tblGrid>
      <w:tr w:rsidR="001C68CA" w:rsidRPr="00C715B6" w:rsidTr="001C68CA">
        <w:trPr>
          <w:trHeight w:hRule="exact" w:val="930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государственной регистрации земель и государственного контроля земель</w:t>
            </w:r>
          </w:p>
        </w:tc>
      </w:tr>
      <w:tr w:rsidR="001C68CA" w:rsidRPr="00C715B6" w:rsidTr="001C68CA">
        <w:trPr>
          <w:trHeight w:hRule="exact" w:val="860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землеустройства и государственного контроля земель</w:t>
            </w:r>
          </w:p>
        </w:tc>
      </w:tr>
      <w:tr w:rsidR="001C68CA" w:rsidRPr="00C715B6" w:rsidTr="001C68CA">
        <w:trPr>
          <w:trHeight w:hRule="exact" w:val="703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Значение инвентаризации земель в государственном контроле земель</w:t>
            </w:r>
          </w:p>
        </w:tc>
      </w:tr>
      <w:tr w:rsidR="001C68CA" w:rsidRPr="00C715B6" w:rsidTr="001C68CA">
        <w:trPr>
          <w:trHeight w:hRule="exact" w:val="713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ГЗК и государственного контроля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Структура и компетенции государственного учреждения государственного контроля за использованием и охраной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1C68CA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1C68CA">
              <w:rPr>
                <w:bCs/>
                <w:sz w:val="24"/>
                <w:szCs w:val="24"/>
                <w:lang w:val="kk-KZ"/>
              </w:rPr>
              <w:t>Взаимосвязь государственной регистрации земель и государственного контроля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1C68CA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1C68CA">
              <w:rPr>
                <w:bCs/>
                <w:sz w:val="24"/>
                <w:szCs w:val="24"/>
                <w:lang w:val="kk-KZ"/>
              </w:rPr>
              <w:t>Взаимосвязь землеустройства и государственного контроля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1C68CA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1C68CA">
              <w:rPr>
                <w:bCs/>
                <w:sz w:val="24"/>
                <w:szCs w:val="24"/>
                <w:lang w:val="kk-KZ"/>
              </w:rPr>
              <w:t>Значение инвентаризации земель в государственном контроле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1C68CA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1C68CA">
              <w:rPr>
                <w:bCs/>
                <w:sz w:val="24"/>
                <w:szCs w:val="24"/>
                <w:lang w:val="kk-KZ"/>
              </w:rPr>
              <w:t>Взаимосвязь ГЗК и государственного кон</w:t>
            </w:r>
            <w:bookmarkStart w:id="0" w:name="_GoBack"/>
            <w:bookmarkEnd w:id="0"/>
            <w:r w:rsidRPr="001C68CA">
              <w:rPr>
                <w:bCs/>
                <w:sz w:val="24"/>
                <w:szCs w:val="24"/>
                <w:lang w:val="kk-KZ"/>
              </w:rPr>
              <w:t>троля земель</w:t>
            </w:r>
          </w:p>
        </w:tc>
      </w:tr>
      <w:tr w:rsidR="001C68CA" w:rsidRPr="00C715B6" w:rsidTr="001C68CA">
        <w:trPr>
          <w:trHeight w:hRule="exact" w:val="1195"/>
        </w:trPr>
        <w:tc>
          <w:tcPr>
            <w:tcW w:w="9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C68CA" w:rsidRPr="00C715B6" w:rsidRDefault="001C68CA" w:rsidP="003A174A">
            <w:pPr>
              <w:pStyle w:val="a3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Структура и компетенции государственного учреждения государственного контроля за использованием и охраной земель</w:t>
            </w:r>
          </w:p>
        </w:tc>
      </w:tr>
    </w:tbl>
    <w:p w:rsidR="00111CE5" w:rsidRPr="001C68CA" w:rsidRDefault="00111CE5" w:rsidP="001C68CA">
      <w:pPr>
        <w:rPr>
          <w:lang w:val="kk-KZ"/>
        </w:rPr>
      </w:pPr>
    </w:p>
    <w:sectPr w:rsidR="00111CE5" w:rsidRPr="001C6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970"/>
    <w:rsid w:val="0010188C"/>
    <w:rsid w:val="00111CE5"/>
    <w:rsid w:val="001C68CA"/>
    <w:rsid w:val="0027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6F69F-505D-457C-96C1-157D5794B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8C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C68CA"/>
    <w:pPr>
      <w:spacing w:after="120"/>
    </w:pPr>
  </w:style>
  <w:style w:type="character" w:customStyle="1" w:styleId="a4">
    <w:name w:val="Основной текст Знак"/>
    <w:basedOn w:val="a0"/>
    <w:link w:val="a3"/>
    <w:rsid w:val="001C68C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>diakov.net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2020-04-07T17:35:00Z</dcterms:created>
  <dcterms:modified xsi:type="dcterms:W3CDTF">2020-04-08T14:37:00Z</dcterms:modified>
</cp:coreProperties>
</file>